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E8A14" w14:textId="09274C2C" w:rsidR="00E30A15" w:rsidRDefault="00E30A15" w:rsidP="00263A9A">
      <w:pPr>
        <w:pStyle w:val="NoSpacing"/>
        <w:rPr>
          <w:rFonts w:eastAsia="Calibri"/>
        </w:rPr>
      </w:pPr>
    </w:p>
    <w:p w14:paraId="43A1DFBE" w14:textId="1E9D0A5E" w:rsidR="002667CF" w:rsidRPr="002667CF" w:rsidRDefault="004F05E7">
      <w:pPr>
        <w:jc w:val="center"/>
        <w:rPr>
          <w:rFonts w:ascii="Calibri" w:eastAsia="Calibri" w:hAnsi="Calibri" w:cs="Calibri"/>
          <w:bCs/>
          <w:iCs/>
          <w:sz w:val="40"/>
          <w:szCs w:val="40"/>
        </w:rPr>
      </w:pPr>
      <w:r>
        <w:rPr>
          <w:noProof/>
        </w:rPr>
        <w:drawing>
          <wp:inline distT="0" distB="0" distL="0" distR="0" wp14:anchorId="73172774" wp14:editId="428C0879">
            <wp:extent cx="1836420" cy="1374928"/>
            <wp:effectExtent l="0" t="0" r="0" b="0"/>
            <wp:docPr id="1633568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05" cy="140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58DC" w14:textId="77777777" w:rsidR="002667CF" w:rsidRDefault="002667CF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</w:p>
    <w:p w14:paraId="3F73E4A0" w14:textId="77777777" w:rsidR="00E30A15" w:rsidRPr="009C1BE8" w:rsidRDefault="00FE2E2C">
      <w:pPr>
        <w:jc w:val="center"/>
        <w:rPr>
          <w:rFonts w:ascii="Tahoma" w:eastAsia="Calibri" w:hAnsi="Tahoma" w:cs="Tahoma"/>
          <w:b/>
          <w:bCs/>
          <w:i/>
          <w:iCs/>
          <w:sz w:val="32"/>
          <w:szCs w:val="32"/>
        </w:rPr>
      </w:pPr>
      <w:r w:rsidRPr="009C1BE8">
        <w:rPr>
          <w:rFonts w:ascii="Tahoma" w:eastAsia="Calibri" w:hAnsi="Tahoma" w:cs="Tahoma"/>
          <w:b/>
          <w:bCs/>
          <w:i/>
          <w:iCs/>
          <w:sz w:val="32"/>
          <w:szCs w:val="32"/>
        </w:rPr>
        <w:t>News Release</w:t>
      </w:r>
    </w:p>
    <w:p w14:paraId="5C16B347" w14:textId="77777777" w:rsidR="00E30A15" w:rsidRPr="00720936" w:rsidRDefault="00FE2E2C">
      <w:pPr>
        <w:tabs>
          <w:tab w:val="center" w:pos="4680"/>
          <w:tab w:val="left" w:pos="6094"/>
        </w:tabs>
        <w:rPr>
          <w:rFonts w:ascii="Tahoma" w:eastAsia="Calibri" w:hAnsi="Tahoma" w:cs="Tahoma"/>
        </w:rPr>
      </w:pPr>
      <w:r w:rsidRPr="00720936">
        <w:rPr>
          <w:rFonts w:ascii="Tahoma" w:eastAsia="Calibri" w:hAnsi="Tahoma" w:cs="Tahoma"/>
        </w:rPr>
        <w:tab/>
      </w:r>
    </w:p>
    <w:p w14:paraId="3B036220" w14:textId="607A46D4" w:rsidR="003B0A69" w:rsidRPr="00720936" w:rsidRDefault="00FE2E2C">
      <w:pPr>
        <w:jc w:val="center"/>
        <w:rPr>
          <w:rFonts w:ascii="Tahoma" w:eastAsia="Calibri" w:hAnsi="Tahoma" w:cs="Tahoma"/>
          <w:b/>
          <w:bCs/>
          <w:sz w:val="36"/>
          <w:szCs w:val="36"/>
        </w:rPr>
      </w:pPr>
      <w:proofErr w:type="spellStart"/>
      <w:r w:rsidRPr="00720936">
        <w:rPr>
          <w:rFonts w:ascii="Tahoma" w:eastAsia="Calibri" w:hAnsi="Tahoma" w:cs="Tahoma"/>
          <w:b/>
          <w:bCs/>
          <w:sz w:val="36"/>
          <w:szCs w:val="36"/>
        </w:rPr>
        <w:t>AirSept</w:t>
      </w:r>
      <w:proofErr w:type="spellEnd"/>
      <w:r w:rsidRPr="00720936">
        <w:rPr>
          <w:rFonts w:ascii="Tahoma" w:eastAsia="Calibri" w:hAnsi="Tahoma" w:cs="Tahoma"/>
          <w:b/>
          <w:bCs/>
          <w:sz w:val="36"/>
          <w:szCs w:val="36"/>
        </w:rPr>
        <w:t xml:space="preserve"> </w:t>
      </w:r>
      <w:r w:rsidR="006D1B1E" w:rsidRPr="00720936">
        <w:rPr>
          <w:rFonts w:ascii="Tahoma" w:eastAsia="Calibri" w:hAnsi="Tahoma" w:cs="Tahoma"/>
          <w:b/>
          <w:bCs/>
          <w:sz w:val="36"/>
          <w:szCs w:val="36"/>
        </w:rPr>
        <w:t>Introduces</w:t>
      </w:r>
      <w:r w:rsidR="003B0A69" w:rsidRPr="00720936">
        <w:rPr>
          <w:rFonts w:ascii="Tahoma" w:eastAsia="Calibri" w:hAnsi="Tahoma" w:cs="Tahoma"/>
          <w:b/>
          <w:bCs/>
          <w:sz w:val="36"/>
          <w:szCs w:val="36"/>
        </w:rPr>
        <w:t xml:space="preserve"> </w:t>
      </w:r>
      <w:r w:rsidR="004F05E7" w:rsidRPr="00720936">
        <w:rPr>
          <w:rFonts w:ascii="Tahoma" w:eastAsia="Calibri" w:hAnsi="Tahoma" w:cs="Tahoma"/>
          <w:b/>
          <w:bCs/>
          <w:sz w:val="36"/>
          <w:szCs w:val="36"/>
        </w:rPr>
        <w:t>Automatic</w:t>
      </w:r>
      <w:r w:rsidR="006C581E" w:rsidRPr="00720936">
        <w:rPr>
          <w:rFonts w:ascii="Tahoma" w:eastAsia="Calibri" w:hAnsi="Tahoma" w:cs="Tahoma"/>
          <w:b/>
          <w:bCs/>
          <w:sz w:val="36"/>
          <w:szCs w:val="36"/>
        </w:rPr>
        <w:t xml:space="preserve"> </w:t>
      </w:r>
      <w:r w:rsidR="004F05E7" w:rsidRPr="00720936">
        <w:rPr>
          <w:rFonts w:ascii="Tahoma" w:eastAsia="Calibri" w:hAnsi="Tahoma" w:cs="Tahoma"/>
          <w:b/>
          <w:bCs/>
          <w:sz w:val="36"/>
          <w:szCs w:val="36"/>
        </w:rPr>
        <w:t>Dual</w:t>
      </w:r>
      <w:r w:rsidR="006C581E" w:rsidRPr="00720936">
        <w:rPr>
          <w:rFonts w:ascii="Tahoma" w:eastAsia="Calibri" w:hAnsi="Tahoma" w:cs="Tahoma"/>
          <w:b/>
          <w:bCs/>
          <w:sz w:val="36"/>
          <w:szCs w:val="36"/>
        </w:rPr>
        <w:t xml:space="preserve"> Recycle Guard™</w:t>
      </w:r>
      <w:r w:rsidR="003B0A69" w:rsidRPr="00720936">
        <w:rPr>
          <w:rFonts w:ascii="Tahoma" w:eastAsia="Calibri" w:hAnsi="Tahoma" w:cs="Tahoma"/>
          <w:b/>
          <w:bCs/>
          <w:sz w:val="36"/>
          <w:szCs w:val="36"/>
        </w:rPr>
        <w:t xml:space="preserve"> </w:t>
      </w:r>
    </w:p>
    <w:p w14:paraId="6DE88CDF" w14:textId="0D5A5661" w:rsidR="00E30A15" w:rsidRPr="00720936" w:rsidRDefault="00EA3865">
      <w:pPr>
        <w:jc w:val="center"/>
        <w:rPr>
          <w:rFonts w:ascii="Tahoma" w:eastAsia="Calibri" w:hAnsi="Tahoma" w:cs="Tahoma"/>
          <w:bCs/>
          <w:i/>
        </w:rPr>
      </w:pPr>
      <w:r w:rsidRPr="00720936">
        <w:rPr>
          <w:rFonts w:ascii="Tahoma" w:eastAsia="Calibri" w:hAnsi="Tahoma" w:cs="Tahoma"/>
          <w:bCs/>
          <w:i/>
        </w:rPr>
        <w:t>Automatically filters re</w:t>
      </w:r>
      <w:r w:rsidR="002C5BE1" w:rsidRPr="00720936">
        <w:rPr>
          <w:rFonts w:ascii="Tahoma" w:eastAsia="Calibri" w:hAnsi="Tahoma" w:cs="Tahoma"/>
          <w:bCs/>
          <w:i/>
        </w:rPr>
        <w:t xml:space="preserve">frigerant and prevents unwelcome A/C machine </w:t>
      </w:r>
      <w:proofErr w:type="gramStart"/>
      <w:r w:rsidR="002C5BE1" w:rsidRPr="00720936">
        <w:rPr>
          <w:rFonts w:ascii="Tahoma" w:eastAsia="Calibri" w:hAnsi="Tahoma" w:cs="Tahoma"/>
          <w:bCs/>
          <w:i/>
        </w:rPr>
        <w:t>downtime</w:t>
      </w:r>
      <w:proofErr w:type="gramEnd"/>
    </w:p>
    <w:p w14:paraId="0D713E4D" w14:textId="77777777" w:rsidR="00E30A15" w:rsidRPr="009C1BE8" w:rsidRDefault="00E30A15">
      <w:pPr>
        <w:rPr>
          <w:rFonts w:ascii="Tahoma" w:eastAsia="Calibri" w:hAnsi="Tahoma" w:cs="Tahoma"/>
        </w:rPr>
      </w:pPr>
    </w:p>
    <w:p w14:paraId="1D4F2568" w14:textId="7A01F815" w:rsidR="00C47888" w:rsidRPr="009C1BE8" w:rsidRDefault="00FE2E2C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Atlanta </w:t>
      </w:r>
      <w:r w:rsidRPr="009C1BE8">
        <w:rPr>
          <w:rFonts w:ascii="Tahoma" w:eastAsia="Calibri" w:hAnsi="Tahoma" w:cs="Tahoma"/>
          <w:b/>
          <w:sz w:val="22"/>
          <w:szCs w:val="22"/>
        </w:rPr>
        <w:t xml:space="preserve">– </w:t>
      </w:r>
      <w:r w:rsidR="00E61F93" w:rsidRPr="009C1BE8">
        <w:rPr>
          <w:rFonts w:ascii="Tahoma" w:eastAsia="Calibri" w:hAnsi="Tahoma" w:cs="Tahoma"/>
          <w:b/>
          <w:sz w:val="22"/>
          <w:szCs w:val="22"/>
        </w:rPr>
        <w:t>June 2</w:t>
      </w:r>
      <w:r w:rsidR="00C43D7A" w:rsidRPr="009C1BE8">
        <w:rPr>
          <w:rFonts w:ascii="Tahoma" w:eastAsia="Calibri" w:hAnsi="Tahoma" w:cs="Tahoma"/>
          <w:b/>
          <w:sz w:val="22"/>
          <w:szCs w:val="22"/>
        </w:rPr>
        <w:t>9</w:t>
      </w:r>
      <w:r w:rsidR="004F05E7" w:rsidRPr="009C1BE8">
        <w:rPr>
          <w:rFonts w:ascii="Tahoma" w:eastAsia="Calibri" w:hAnsi="Tahoma" w:cs="Tahoma"/>
          <w:b/>
          <w:sz w:val="22"/>
          <w:szCs w:val="22"/>
        </w:rPr>
        <w:t>, 2023</w:t>
      </w: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9C1BE8">
        <w:rPr>
          <w:rFonts w:ascii="Tahoma" w:eastAsia="Calibri" w:hAnsi="Tahoma" w:cs="Tahoma"/>
          <w:b/>
          <w:sz w:val="22"/>
          <w:szCs w:val="22"/>
        </w:rPr>
        <w:t>–</w:t>
      </w:r>
      <w:r w:rsidRPr="009C1BE8">
        <w:rPr>
          <w:rFonts w:ascii="Tahoma" w:eastAsia="Calibri" w:hAnsi="Tahoma" w:cs="Tahoma"/>
          <w:sz w:val="22"/>
          <w:szCs w:val="22"/>
        </w:rPr>
        <w:t xml:space="preserve"> </w:t>
      </w:r>
      <w:hyperlink r:id="rId7" w:history="1">
        <w:proofErr w:type="spellStart"/>
        <w:r w:rsidRPr="009C1BE8">
          <w:rPr>
            <w:rStyle w:val="Hyperlink"/>
            <w:rFonts w:ascii="Tahoma" w:eastAsia="Arial Unicode MS" w:hAnsi="Tahoma" w:cs="Tahoma"/>
            <w:color w:val="0000CC"/>
            <w:sz w:val="22"/>
            <w:szCs w:val="22"/>
          </w:rPr>
          <w:t>AirSept</w:t>
        </w:r>
        <w:proofErr w:type="spellEnd"/>
      </w:hyperlink>
      <w:r w:rsidR="004E1E66" w:rsidRPr="009C1BE8">
        <w:rPr>
          <w:rFonts w:ascii="Tahoma" w:eastAsia="Calibri" w:hAnsi="Tahoma" w:cs="Tahoma"/>
          <w:sz w:val="22"/>
          <w:szCs w:val="22"/>
        </w:rPr>
        <w:t xml:space="preserve">, </w:t>
      </w:r>
      <w:r w:rsidR="004F05E7" w:rsidRPr="009C1BE8">
        <w:rPr>
          <w:rFonts w:ascii="Tahoma" w:eastAsia="Calibri" w:hAnsi="Tahoma" w:cs="Tahoma"/>
          <w:sz w:val="22"/>
          <w:szCs w:val="22"/>
        </w:rPr>
        <w:t>recognized as the leader in</w:t>
      </w:r>
      <w:r w:rsidR="004E1E6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developing </w:t>
      </w:r>
      <w:r w:rsidRPr="009C1BE8">
        <w:rPr>
          <w:rFonts w:ascii="Tahoma" w:eastAsia="Calibri" w:hAnsi="Tahoma" w:cs="Tahoma"/>
          <w:sz w:val="22"/>
          <w:szCs w:val="22"/>
        </w:rPr>
        <w:t xml:space="preserve">solutions for complex automotive repair problems, 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now offers </w:t>
      </w:r>
      <w:r w:rsidR="00F14D2E" w:rsidRPr="009C1BE8">
        <w:rPr>
          <w:rFonts w:ascii="Tahoma" w:eastAsia="Calibri" w:hAnsi="Tahoma" w:cs="Tahoma"/>
          <w:sz w:val="22"/>
          <w:szCs w:val="22"/>
        </w:rPr>
        <w:t xml:space="preserve">fully automated </w:t>
      </w:r>
      <w:r w:rsidR="00844614" w:rsidRPr="009C1BE8">
        <w:rPr>
          <w:rFonts w:ascii="Tahoma" w:eastAsia="Calibri" w:hAnsi="Tahoma" w:cs="Tahoma"/>
          <w:sz w:val="22"/>
          <w:szCs w:val="22"/>
        </w:rPr>
        <w:t xml:space="preserve">protection for </w:t>
      </w:r>
      <w:r w:rsidR="003A7A11" w:rsidRPr="009C1BE8">
        <w:rPr>
          <w:rFonts w:ascii="Tahoma" w:eastAsia="Calibri" w:hAnsi="Tahoma" w:cs="Tahoma"/>
          <w:sz w:val="22"/>
          <w:szCs w:val="22"/>
        </w:rPr>
        <w:t>most</w:t>
      </w:r>
      <w:r w:rsidR="00844614" w:rsidRPr="009C1BE8">
        <w:rPr>
          <w:rFonts w:ascii="Tahoma" w:eastAsia="Calibri" w:hAnsi="Tahoma" w:cs="Tahoma"/>
          <w:sz w:val="22"/>
          <w:szCs w:val="22"/>
        </w:rPr>
        <w:t xml:space="preserve"> brands of A/C service equipment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. </w:t>
      </w:r>
      <w:r w:rsidR="00F14D2E" w:rsidRPr="009C1BE8">
        <w:rPr>
          <w:rFonts w:ascii="Tahoma" w:eastAsia="Calibri" w:hAnsi="Tahoma" w:cs="Tahoma"/>
          <w:sz w:val="22"/>
          <w:szCs w:val="22"/>
        </w:rPr>
        <w:t xml:space="preserve">The new </w:t>
      </w:r>
      <w:r w:rsidR="004F05E7" w:rsidRPr="009C1BE8">
        <w:rPr>
          <w:rFonts w:ascii="Tahoma" w:eastAsia="Calibri" w:hAnsi="Tahoma" w:cs="Tahoma"/>
          <w:sz w:val="22"/>
          <w:szCs w:val="22"/>
        </w:rPr>
        <w:t xml:space="preserve">Automatic </w:t>
      </w:r>
      <w:r w:rsidR="006C581E" w:rsidRPr="009C1BE8">
        <w:rPr>
          <w:rFonts w:ascii="Tahoma" w:eastAsia="Calibri" w:hAnsi="Tahoma" w:cs="Tahoma"/>
          <w:sz w:val="22"/>
          <w:szCs w:val="22"/>
        </w:rPr>
        <w:t>Dua</w:t>
      </w:r>
      <w:r w:rsidR="004F05E7" w:rsidRPr="009C1BE8">
        <w:rPr>
          <w:rFonts w:ascii="Tahoma" w:eastAsia="Calibri" w:hAnsi="Tahoma" w:cs="Tahoma"/>
          <w:sz w:val="22"/>
          <w:szCs w:val="22"/>
        </w:rPr>
        <w:t>l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Recycle Guard</w:t>
      </w:r>
      <w:r w:rsidR="002636A9" w:rsidRPr="009C1BE8">
        <w:rPr>
          <w:rFonts w:ascii="Tahoma" w:eastAsia="Calibri" w:hAnsi="Tahoma" w:cs="Tahoma"/>
          <w:sz w:val="22"/>
          <w:szCs w:val="22"/>
        </w:rPr>
        <w:t>™</w:t>
      </w:r>
      <w:r w:rsidR="002B22C2" w:rsidRPr="009C1BE8">
        <w:rPr>
          <w:rFonts w:ascii="Tahoma" w:eastAsia="Calibri" w:hAnsi="Tahoma" w:cs="Tahoma"/>
          <w:sz w:val="22"/>
          <w:szCs w:val="22"/>
        </w:rPr>
        <w:t xml:space="preserve"> (ADRG)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safely and effectively captures sealant, </w:t>
      </w:r>
      <w:r w:rsidR="003A7A11" w:rsidRPr="009C1BE8">
        <w:rPr>
          <w:rFonts w:ascii="Tahoma" w:eastAsia="Calibri" w:hAnsi="Tahoma" w:cs="Tahoma"/>
          <w:sz w:val="22"/>
          <w:szCs w:val="22"/>
        </w:rPr>
        <w:t xml:space="preserve">debris, 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dye, excess </w:t>
      </w:r>
      <w:r w:rsidR="00F23538" w:rsidRPr="009C1BE8">
        <w:rPr>
          <w:rFonts w:ascii="Tahoma" w:eastAsia="Calibri" w:hAnsi="Tahoma" w:cs="Tahoma"/>
          <w:sz w:val="22"/>
          <w:szCs w:val="22"/>
        </w:rPr>
        <w:t>lubricant,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and other contaminants </w:t>
      </w:r>
      <w:r w:rsidR="009306D9" w:rsidRPr="009C1BE8">
        <w:rPr>
          <w:rFonts w:ascii="Tahoma" w:eastAsia="Calibri" w:hAnsi="Tahoma" w:cs="Tahoma"/>
          <w:sz w:val="22"/>
          <w:szCs w:val="22"/>
        </w:rPr>
        <w:t>to protect expensive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A/C recovery equipment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 with</w:t>
      </w:r>
      <w:r w:rsidR="004F05E7" w:rsidRPr="009C1BE8">
        <w:rPr>
          <w:rFonts w:ascii="Tahoma" w:eastAsia="Calibri" w:hAnsi="Tahoma" w:cs="Tahoma"/>
          <w:sz w:val="22"/>
          <w:szCs w:val="22"/>
        </w:rPr>
        <w:t xml:space="preserve">out </w:t>
      </w:r>
      <w:r w:rsidR="000F1FBF" w:rsidRPr="009C1BE8">
        <w:rPr>
          <w:rFonts w:ascii="Tahoma" w:eastAsia="Calibri" w:hAnsi="Tahoma" w:cs="Tahoma"/>
          <w:sz w:val="22"/>
          <w:szCs w:val="22"/>
        </w:rPr>
        <w:t>adjustment or monitoring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. When it comes to capturing and replacing </w:t>
      </w:r>
      <w:r w:rsidR="004E1E66" w:rsidRPr="009C1BE8">
        <w:rPr>
          <w:rFonts w:ascii="Tahoma" w:eastAsia="Calibri" w:hAnsi="Tahoma" w:cs="Tahoma"/>
          <w:sz w:val="22"/>
          <w:szCs w:val="22"/>
        </w:rPr>
        <w:t xml:space="preserve">A/C </w:t>
      </w:r>
      <w:r w:rsidR="002636A9" w:rsidRPr="009C1BE8">
        <w:rPr>
          <w:rFonts w:ascii="Tahoma" w:eastAsia="Calibri" w:hAnsi="Tahoma" w:cs="Tahoma"/>
          <w:sz w:val="22"/>
          <w:szCs w:val="22"/>
        </w:rPr>
        <w:t>r</w:t>
      </w:r>
      <w:r w:rsidR="009306D9" w:rsidRPr="009C1BE8">
        <w:rPr>
          <w:rFonts w:ascii="Tahoma" w:eastAsia="Calibri" w:hAnsi="Tahoma" w:cs="Tahoma"/>
          <w:sz w:val="22"/>
          <w:szCs w:val="22"/>
        </w:rPr>
        <w:t>efrigerant, many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leak and seal type sealants can plug tubing, restrict valve </w:t>
      </w:r>
      <w:r w:rsidR="00F23538" w:rsidRPr="009C1BE8">
        <w:rPr>
          <w:rFonts w:ascii="Tahoma" w:eastAsia="Calibri" w:hAnsi="Tahoma" w:cs="Tahoma"/>
          <w:sz w:val="22"/>
          <w:szCs w:val="22"/>
        </w:rPr>
        <w:t>movement,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3A7A11" w:rsidRPr="009C1BE8">
        <w:rPr>
          <w:rFonts w:ascii="Tahoma" w:eastAsia="Calibri" w:hAnsi="Tahoma" w:cs="Tahoma"/>
          <w:sz w:val="22"/>
          <w:szCs w:val="22"/>
        </w:rPr>
        <w:t xml:space="preserve">damage </w:t>
      </w:r>
      <w:r w:rsidR="007C10DF" w:rsidRPr="009C1BE8">
        <w:rPr>
          <w:rFonts w:ascii="Tahoma" w:eastAsia="Calibri" w:hAnsi="Tahoma" w:cs="Tahoma"/>
          <w:sz w:val="22"/>
          <w:szCs w:val="22"/>
        </w:rPr>
        <w:t>solenoids,</w:t>
      </w:r>
      <w:r w:rsidR="003A7A11" w:rsidRPr="009C1BE8">
        <w:rPr>
          <w:rFonts w:ascii="Tahoma" w:eastAsia="Calibri" w:hAnsi="Tahoma" w:cs="Tahoma"/>
          <w:sz w:val="22"/>
          <w:szCs w:val="22"/>
        </w:rPr>
        <w:t xml:space="preserve"> and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alter the seal’s shape and performance. </w:t>
      </w:r>
      <w:proofErr w:type="spellStart"/>
      <w:r w:rsidR="009306D9" w:rsidRPr="009C1BE8">
        <w:rPr>
          <w:rFonts w:ascii="Tahoma" w:eastAsia="Calibri" w:hAnsi="Tahoma" w:cs="Tahoma"/>
          <w:sz w:val="22"/>
          <w:szCs w:val="22"/>
        </w:rPr>
        <w:t>AirSept’s</w:t>
      </w:r>
      <w:proofErr w:type="spellEnd"/>
      <w:r w:rsidR="009306D9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0F1FBF" w:rsidRPr="009C1BE8">
        <w:rPr>
          <w:rFonts w:ascii="Tahoma" w:eastAsia="Calibri" w:hAnsi="Tahoma" w:cs="Tahoma"/>
          <w:sz w:val="22"/>
          <w:szCs w:val="22"/>
        </w:rPr>
        <w:t xml:space="preserve">Automatic </w:t>
      </w:r>
      <w:r w:rsidR="00C47888" w:rsidRPr="009C1BE8">
        <w:rPr>
          <w:rFonts w:ascii="Tahoma" w:eastAsia="Calibri" w:hAnsi="Tahoma" w:cs="Tahoma"/>
          <w:sz w:val="22"/>
          <w:szCs w:val="22"/>
        </w:rPr>
        <w:t xml:space="preserve">Dual 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Recycle Guard </w:t>
      </w:r>
      <w:r w:rsidR="003A7A11" w:rsidRPr="009C1BE8">
        <w:rPr>
          <w:rFonts w:ascii="Tahoma" w:eastAsia="Calibri" w:hAnsi="Tahoma" w:cs="Tahoma"/>
          <w:sz w:val="22"/>
          <w:szCs w:val="22"/>
        </w:rPr>
        <w:t>filters out sealant and other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contamina</w:t>
      </w:r>
      <w:r w:rsidR="003A7A11" w:rsidRPr="009C1BE8">
        <w:rPr>
          <w:rFonts w:ascii="Tahoma" w:eastAsia="Calibri" w:hAnsi="Tahoma" w:cs="Tahoma"/>
          <w:sz w:val="22"/>
          <w:szCs w:val="22"/>
        </w:rPr>
        <w:t>nts from the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 refrigerant </w:t>
      </w:r>
      <w:r w:rsidR="003A7A11" w:rsidRPr="009C1BE8">
        <w:rPr>
          <w:rFonts w:ascii="Tahoma" w:eastAsia="Calibri" w:hAnsi="Tahoma" w:cs="Tahoma"/>
          <w:sz w:val="22"/>
          <w:szCs w:val="22"/>
        </w:rPr>
        <w:t>before it</w:t>
      </w:r>
      <w:r w:rsidR="004E1E6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9C2AC6" w:rsidRPr="009C1BE8">
        <w:rPr>
          <w:rFonts w:ascii="Tahoma" w:eastAsia="Calibri" w:hAnsi="Tahoma" w:cs="Tahoma"/>
          <w:sz w:val="22"/>
          <w:szCs w:val="22"/>
        </w:rPr>
        <w:t xml:space="preserve">ever </w:t>
      </w:r>
      <w:r w:rsidR="009306D9" w:rsidRPr="009C1BE8">
        <w:rPr>
          <w:rFonts w:ascii="Tahoma" w:eastAsia="Calibri" w:hAnsi="Tahoma" w:cs="Tahoma"/>
          <w:sz w:val="22"/>
          <w:szCs w:val="22"/>
        </w:rPr>
        <w:t>enter</w:t>
      </w:r>
      <w:r w:rsidR="003A7A11" w:rsidRPr="009C1BE8">
        <w:rPr>
          <w:rFonts w:ascii="Tahoma" w:eastAsia="Calibri" w:hAnsi="Tahoma" w:cs="Tahoma"/>
          <w:sz w:val="22"/>
          <w:szCs w:val="22"/>
        </w:rPr>
        <w:t>s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084F8C" w:rsidRPr="009C1BE8">
        <w:rPr>
          <w:rFonts w:ascii="Tahoma" w:eastAsia="Calibri" w:hAnsi="Tahoma" w:cs="Tahoma"/>
          <w:sz w:val="22"/>
          <w:szCs w:val="22"/>
        </w:rPr>
        <w:t>the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6C581E" w:rsidRPr="009C1BE8">
        <w:rPr>
          <w:rFonts w:ascii="Tahoma" w:eastAsia="Calibri" w:hAnsi="Tahoma" w:cs="Tahoma"/>
          <w:sz w:val="22"/>
          <w:szCs w:val="22"/>
        </w:rPr>
        <w:t xml:space="preserve">refrigerant 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recovery machine. </w:t>
      </w:r>
    </w:p>
    <w:p w14:paraId="2146D7C1" w14:textId="77777777" w:rsidR="00C47888" w:rsidRPr="009C1BE8" w:rsidRDefault="00C47888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209EA64B" w14:textId="2E713FDC" w:rsidR="00BE06D6" w:rsidRPr="009C1BE8" w:rsidRDefault="00D80D0A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Automatic Dual Recycle Guard incorporates a new activation technology that does not require an electrical interface with A/C service equipment.</w:t>
      </w:r>
      <w:r w:rsidR="00F57A7E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844614" w:rsidRPr="009C1BE8">
        <w:rPr>
          <w:rFonts w:ascii="Tahoma" w:eastAsia="Calibri" w:hAnsi="Tahoma" w:cs="Tahoma"/>
          <w:sz w:val="22"/>
          <w:szCs w:val="22"/>
        </w:rPr>
        <w:t xml:space="preserve">This feature </w:t>
      </w:r>
      <w:r w:rsidR="004C4F5B" w:rsidRPr="009C1BE8">
        <w:rPr>
          <w:rFonts w:ascii="Tahoma" w:eastAsia="Calibri" w:hAnsi="Tahoma" w:cs="Tahoma"/>
          <w:sz w:val="22"/>
          <w:szCs w:val="22"/>
        </w:rPr>
        <w:t>en</w:t>
      </w:r>
      <w:r w:rsidR="002711B9" w:rsidRPr="009C1BE8">
        <w:rPr>
          <w:rFonts w:ascii="Tahoma" w:eastAsia="Calibri" w:hAnsi="Tahoma" w:cs="Tahoma"/>
          <w:sz w:val="22"/>
          <w:szCs w:val="22"/>
        </w:rPr>
        <w:t>sures th</w:t>
      </w:r>
      <w:r w:rsidR="003A7A11" w:rsidRPr="009C1BE8">
        <w:rPr>
          <w:rFonts w:ascii="Tahoma" w:eastAsia="Calibri" w:hAnsi="Tahoma" w:cs="Tahoma"/>
          <w:sz w:val="22"/>
          <w:szCs w:val="22"/>
        </w:rPr>
        <w:t>at ADRG</w:t>
      </w:r>
      <w:r w:rsidR="002711B9" w:rsidRPr="009C1BE8">
        <w:rPr>
          <w:rFonts w:ascii="Tahoma" w:eastAsia="Calibri" w:hAnsi="Tahoma" w:cs="Tahoma"/>
          <w:sz w:val="22"/>
          <w:szCs w:val="22"/>
        </w:rPr>
        <w:t xml:space="preserve"> is always in the correct operating mode. ADRG </w:t>
      </w:r>
      <w:r w:rsidRPr="009C1BE8">
        <w:rPr>
          <w:rFonts w:ascii="Tahoma" w:eastAsia="Calibri" w:hAnsi="Tahoma" w:cs="Tahoma"/>
          <w:sz w:val="22"/>
          <w:szCs w:val="22"/>
        </w:rPr>
        <w:t>is d</w:t>
      </w:r>
      <w:r w:rsidR="00C47888" w:rsidRPr="009C1BE8">
        <w:rPr>
          <w:rFonts w:ascii="Tahoma" w:eastAsia="Calibri" w:hAnsi="Tahoma" w:cs="Tahoma"/>
          <w:sz w:val="22"/>
          <w:szCs w:val="22"/>
        </w:rPr>
        <w:t>esigned with two internal filters</w:t>
      </w:r>
      <w:r w:rsidR="00844614" w:rsidRPr="009C1BE8">
        <w:rPr>
          <w:rFonts w:ascii="Tahoma" w:eastAsia="Calibri" w:hAnsi="Tahoma" w:cs="Tahoma"/>
          <w:sz w:val="22"/>
          <w:szCs w:val="22"/>
        </w:rPr>
        <w:t xml:space="preserve"> to provide simultaneous high and low side protection</w:t>
      </w:r>
      <w:r w:rsidRPr="009C1BE8">
        <w:rPr>
          <w:rFonts w:ascii="Tahoma" w:eastAsia="Calibri" w:hAnsi="Tahoma" w:cs="Tahoma"/>
          <w:sz w:val="22"/>
          <w:szCs w:val="22"/>
        </w:rPr>
        <w:t>.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Pr="009C1BE8">
        <w:rPr>
          <w:rFonts w:ascii="Tahoma" w:eastAsia="Calibri" w:hAnsi="Tahoma" w:cs="Tahoma"/>
          <w:sz w:val="22"/>
          <w:szCs w:val="22"/>
        </w:rPr>
        <w:t xml:space="preserve">Automatic </w:t>
      </w:r>
      <w:r w:rsidR="00BE06D6" w:rsidRPr="009C1BE8">
        <w:rPr>
          <w:rFonts w:ascii="Tahoma" w:eastAsia="Calibri" w:hAnsi="Tahoma" w:cs="Tahoma"/>
          <w:sz w:val="22"/>
          <w:szCs w:val="22"/>
        </w:rPr>
        <w:t>Dual</w:t>
      </w:r>
      <w:r w:rsidRPr="009C1BE8">
        <w:rPr>
          <w:rFonts w:ascii="Tahoma" w:eastAsia="Calibri" w:hAnsi="Tahoma" w:cs="Tahoma"/>
          <w:sz w:val="22"/>
          <w:szCs w:val="22"/>
        </w:rPr>
        <w:t xml:space="preserve"> Recycle Guard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traps both stop-leak and seal </w:t>
      </w:r>
      <w:proofErr w:type="spellStart"/>
      <w:r w:rsidR="00BE06D6" w:rsidRPr="009C1BE8">
        <w:rPr>
          <w:rFonts w:ascii="Tahoma" w:eastAsia="Calibri" w:hAnsi="Tahoma" w:cs="Tahoma"/>
          <w:sz w:val="22"/>
          <w:szCs w:val="22"/>
        </w:rPr>
        <w:t>sweller</w:t>
      </w:r>
      <w:proofErr w:type="spellEnd"/>
      <w:r w:rsidR="00BE06D6" w:rsidRPr="009C1BE8">
        <w:rPr>
          <w:rFonts w:ascii="Tahoma" w:eastAsia="Calibri" w:hAnsi="Tahoma" w:cs="Tahoma"/>
          <w:sz w:val="22"/>
          <w:szCs w:val="22"/>
        </w:rPr>
        <w:t xml:space="preserve"> type sealant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 and works with all A/C recovery machines</w:t>
      </w:r>
      <w:r w:rsidR="00BE06D6" w:rsidRPr="009C1BE8">
        <w:rPr>
          <w:rFonts w:ascii="Tahoma" w:eastAsia="Calibri" w:hAnsi="Tahoma" w:cs="Tahoma"/>
          <w:sz w:val="22"/>
          <w:szCs w:val="22"/>
        </w:rPr>
        <w:t>. Simply hook up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 Recycle Guard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with either ½” ACME or ¼” Flare fittings and a 36” R134a </w:t>
      </w:r>
      <w:r w:rsidR="009306D9" w:rsidRPr="009C1BE8">
        <w:rPr>
          <w:rFonts w:ascii="Tahoma" w:eastAsia="Calibri" w:hAnsi="Tahoma" w:cs="Tahoma"/>
          <w:sz w:val="22"/>
          <w:szCs w:val="22"/>
        </w:rPr>
        <w:t>h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ose. </w:t>
      </w:r>
      <w:r w:rsidR="00C47888" w:rsidRPr="009C1BE8">
        <w:rPr>
          <w:rFonts w:ascii="Tahoma" w:eastAsia="Calibri" w:hAnsi="Tahoma" w:cs="Tahoma"/>
          <w:sz w:val="22"/>
          <w:szCs w:val="22"/>
        </w:rPr>
        <w:t>Easy to drain and availab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le with replaceable </w:t>
      </w:r>
      <w:r w:rsidRPr="009C1BE8">
        <w:rPr>
          <w:rFonts w:ascii="Tahoma" w:eastAsia="Calibri" w:hAnsi="Tahoma" w:cs="Tahoma"/>
          <w:sz w:val="22"/>
          <w:szCs w:val="22"/>
        </w:rPr>
        <w:t>AD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RG filters in either a two or four pack, </w:t>
      </w:r>
      <w:r w:rsidRPr="009C1BE8">
        <w:rPr>
          <w:rFonts w:ascii="Tahoma" w:eastAsia="Calibri" w:hAnsi="Tahoma" w:cs="Tahoma"/>
          <w:sz w:val="22"/>
          <w:szCs w:val="22"/>
        </w:rPr>
        <w:t xml:space="preserve">Automatic 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Dual Recycle Guard is easy to use and </w:t>
      </w:r>
      <w:r w:rsidRPr="009C1BE8">
        <w:rPr>
          <w:rFonts w:ascii="Tahoma" w:eastAsia="Calibri" w:hAnsi="Tahoma" w:cs="Tahoma"/>
          <w:sz w:val="22"/>
          <w:szCs w:val="22"/>
        </w:rPr>
        <w:t>maintains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continual refrigerant flow while in operation. </w:t>
      </w:r>
      <w:proofErr w:type="spellStart"/>
      <w:r w:rsidR="00BE06D6" w:rsidRPr="009C1BE8">
        <w:rPr>
          <w:rFonts w:ascii="Tahoma" w:eastAsia="Calibri" w:hAnsi="Tahoma" w:cs="Tahoma"/>
          <w:sz w:val="22"/>
          <w:szCs w:val="22"/>
        </w:rPr>
        <w:t>AirSept</w:t>
      </w:r>
      <w:proofErr w:type="spellEnd"/>
      <w:r w:rsidR="00BE06D6" w:rsidRPr="009C1BE8">
        <w:rPr>
          <w:rFonts w:ascii="Tahoma" w:eastAsia="Calibri" w:hAnsi="Tahoma" w:cs="Tahoma"/>
          <w:sz w:val="22"/>
          <w:szCs w:val="22"/>
        </w:rPr>
        <w:t xml:space="preserve"> also offers </w:t>
      </w:r>
      <w:r w:rsidR="004139B9" w:rsidRPr="009C1BE8">
        <w:rPr>
          <w:rFonts w:ascii="Tahoma" w:eastAsia="Calibri" w:hAnsi="Tahoma" w:cs="Tahoma"/>
          <w:sz w:val="22"/>
          <w:szCs w:val="22"/>
        </w:rPr>
        <w:t>an ADRG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Hose Assembly Kit that includes 72” </w:t>
      </w:r>
      <w:r w:rsidRPr="009C1BE8">
        <w:rPr>
          <w:rFonts w:ascii="Tahoma" w:eastAsia="Calibri" w:hAnsi="Tahoma" w:cs="Tahoma"/>
          <w:sz w:val="22"/>
          <w:szCs w:val="22"/>
        </w:rPr>
        <w:t>h</w:t>
      </w:r>
      <w:r w:rsidR="00BE06D6" w:rsidRPr="009C1BE8">
        <w:rPr>
          <w:rFonts w:ascii="Tahoma" w:eastAsia="Calibri" w:hAnsi="Tahoma" w:cs="Tahoma"/>
          <w:sz w:val="22"/>
          <w:szCs w:val="22"/>
        </w:rPr>
        <w:t>igh</w:t>
      </w:r>
      <w:r w:rsidRPr="009C1BE8">
        <w:rPr>
          <w:rFonts w:ascii="Tahoma" w:eastAsia="Calibri" w:hAnsi="Tahoma" w:cs="Tahoma"/>
          <w:sz w:val="22"/>
          <w:szCs w:val="22"/>
        </w:rPr>
        <w:t xml:space="preserve"> s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ide and </w:t>
      </w:r>
      <w:r w:rsidRPr="009C1BE8">
        <w:rPr>
          <w:rFonts w:ascii="Tahoma" w:eastAsia="Calibri" w:hAnsi="Tahoma" w:cs="Tahoma"/>
          <w:sz w:val="22"/>
          <w:szCs w:val="22"/>
        </w:rPr>
        <w:t>l</w:t>
      </w:r>
      <w:r w:rsidR="00BE06D6" w:rsidRPr="009C1BE8">
        <w:rPr>
          <w:rFonts w:ascii="Tahoma" w:eastAsia="Calibri" w:hAnsi="Tahoma" w:cs="Tahoma"/>
          <w:sz w:val="22"/>
          <w:szCs w:val="22"/>
        </w:rPr>
        <w:t>ow</w:t>
      </w:r>
      <w:r w:rsidRPr="009C1BE8">
        <w:rPr>
          <w:rFonts w:ascii="Tahoma" w:eastAsia="Calibri" w:hAnsi="Tahoma" w:cs="Tahoma"/>
          <w:sz w:val="22"/>
          <w:szCs w:val="22"/>
        </w:rPr>
        <w:t xml:space="preserve"> s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ide charging hoses with quick couplers and </w:t>
      </w:r>
      <w:r w:rsidRPr="009C1BE8">
        <w:rPr>
          <w:rFonts w:ascii="Tahoma" w:eastAsia="Calibri" w:hAnsi="Tahoma" w:cs="Tahoma"/>
          <w:sz w:val="22"/>
          <w:szCs w:val="22"/>
        </w:rPr>
        <w:t>h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igh and </w:t>
      </w:r>
      <w:r w:rsidR="00847E04" w:rsidRPr="009C1BE8">
        <w:rPr>
          <w:rFonts w:ascii="Tahoma" w:eastAsia="Calibri" w:hAnsi="Tahoma" w:cs="Tahoma"/>
          <w:sz w:val="22"/>
          <w:szCs w:val="22"/>
        </w:rPr>
        <w:t>low side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Pr="009C1BE8">
        <w:rPr>
          <w:rFonts w:ascii="Tahoma" w:eastAsia="Calibri" w:hAnsi="Tahoma" w:cs="Tahoma"/>
          <w:sz w:val="22"/>
          <w:szCs w:val="22"/>
        </w:rPr>
        <w:t>q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uick </w:t>
      </w:r>
      <w:r w:rsidRPr="009C1BE8">
        <w:rPr>
          <w:rFonts w:ascii="Tahoma" w:eastAsia="Calibri" w:hAnsi="Tahoma" w:cs="Tahoma"/>
          <w:sz w:val="22"/>
          <w:szCs w:val="22"/>
        </w:rPr>
        <w:t>c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onnect service adapters. </w:t>
      </w:r>
    </w:p>
    <w:p w14:paraId="12D2EF2F" w14:textId="77777777" w:rsidR="004139B9" w:rsidRPr="009C1BE8" w:rsidRDefault="004139B9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33A3B39C" w14:textId="52704C4F" w:rsidR="004139B9" w:rsidRPr="009C1BE8" w:rsidRDefault="004139B9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  <w:proofErr w:type="spellStart"/>
      <w:r w:rsidRPr="009C1BE8">
        <w:rPr>
          <w:rFonts w:ascii="Tahoma" w:eastAsia="Calibri" w:hAnsi="Tahoma" w:cs="Tahoma"/>
          <w:sz w:val="22"/>
          <w:szCs w:val="22"/>
        </w:rPr>
        <w:t>AirSept</w:t>
      </w:r>
      <w:proofErr w:type="spellEnd"/>
      <w:r w:rsidRPr="009C1BE8">
        <w:rPr>
          <w:rFonts w:ascii="Tahoma" w:eastAsia="Calibri" w:hAnsi="Tahoma" w:cs="Tahoma"/>
          <w:sz w:val="22"/>
          <w:szCs w:val="22"/>
        </w:rPr>
        <w:t xml:space="preserve"> President, Aaron Becker, says, “</w:t>
      </w:r>
      <w:r w:rsidR="00DF1873" w:rsidRPr="009C1BE8">
        <w:rPr>
          <w:rFonts w:ascii="Tahoma" w:eastAsia="Calibri" w:hAnsi="Tahoma" w:cs="Tahoma"/>
          <w:sz w:val="22"/>
          <w:szCs w:val="22"/>
        </w:rPr>
        <w:t>R</w:t>
      </w:r>
      <w:r w:rsidR="00A10A8B" w:rsidRPr="009C1BE8">
        <w:rPr>
          <w:rFonts w:ascii="Tahoma" w:eastAsia="Calibri" w:hAnsi="Tahoma" w:cs="Tahoma"/>
          <w:sz w:val="22"/>
          <w:szCs w:val="22"/>
        </w:rPr>
        <w:t>efr</w:t>
      </w:r>
      <w:r w:rsidR="00C71D74" w:rsidRPr="009C1BE8">
        <w:rPr>
          <w:rFonts w:ascii="Tahoma" w:eastAsia="Calibri" w:hAnsi="Tahoma" w:cs="Tahoma"/>
          <w:sz w:val="22"/>
          <w:szCs w:val="22"/>
        </w:rPr>
        <w:t xml:space="preserve">igerant recovery equipment is </w:t>
      </w:r>
      <w:r w:rsidR="00847E04" w:rsidRPr="009C1BE8">
        <w:rPr>
          <w:rFonts w:ascii="Tahoma" w:eastAsia="Calibri" w:hAnsi="Tahoma" w:cs="Tahoma"/>
          <w:sz w:val="22"/>
          <w:szCs w:val="22"/>
        </w:rPr>
        <w:t>expensive,</w:t>
      </w:r>
      <w:r w:rsidR="00C71D74" w:rsidRPr="009C1BE8">
        <w:rPr>
          <w:rFonts w:ascii="Tahoma" w:eastAsia="Calibri" w:hAnsi="Tahoma" w:cs="Tahoma"/>
          <w:sz w:val="22"/>
          <w:szCs w:val="22"/>
        </w:rPr>
        <w:t xml:space="preserve"> and time is money.</w:t>
      </w:r>
      <w:r w:rsidR="00A66A44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7C10DF" w:rsidRPr="009C1BE8">
        <w:rPr>
          <w:rFonts w:ascii="Tahoma" w:eastAsia="Calibri" w:hAnsi="Tahoma" w:cs="Tahoma"/>
          <w:sz w:val="22"/>
          <w:szCs w:val="22"/>
        </w:rPr>
        <w:t>Downtime</w:t>
      </w:r>
      <w:r w:rsidR="003A7A11" w:rsidRPr="009C1BE8">
        <w:rPr>
          <w:rFonts w:ascii="Tahoma" w:eastAsia="Calibri" w:hAnsi="Tahoma" w:cs="Tahoma"/>
          <w:sz w:val="22"/>
          <w:szCs w:val="22"/>
        </w:rPr>
        <w:t xml:space="preserve"> can cost thousands in both equipment repair and lost service revenue. Automatic Dual Recycle Guard</w:t>
      </w:r>
      <w:r w:rsidR="00A66A44" w:rsidRPr="009C1BE8">
        <w:rPr>
          <w:rFonts w:ascii="Tahoma" w:eastAsia="Calibri" w:hAnsi="Tahoma" w:cs="Tahoma"/>
          <w:sz w:val="22"/>
          <w:szCs w:val="22"/>
        </w:rPr>
        <w:t xml:space="preserve"> protects your investment and saves time as there is nothing to hook up</w:t>
      </w:r>
      <w:r w:rsidR="00BE1430" w:rsidRPr="009C1BE8">
        <w:rPr>
          <w:rFonts w:ascii="Tahoma" w:eastAsia="Calibri" w:hAnsi="Tahoma" w:cs="Tahoma"/>
          <w:sz w:val="22"/>
          <w:szCs w:val="22"/>
        </w:rPr>
        <w:t xml:space="preserve"> per </w:t>
      </w:r>
      <w:r w:rsidR="00BE1430" w:rsidRPr="009C1BE8">
        <w:rPr>
          <w:rFonts w:ascii="Tahoma" w:eastAsia="Calibri" w:hAnsi="Tahoma" w:cs="Tahoma"/>
          <w:sz w:val="22"/>
          <w:szCs w:val="22"/>
        </w:rPr>
        <w:lastRenderedPageBreak/>
        <w:t xml:space="preserve">job. </w:t>
      </w:r>
      <w:r w:rsidR="003B0348" w:rsidRPr="009C1BE8">
        <w:rPr>
          <w:rFonts w:ascii="Tahoma" w:eastAsia="Calibri" w:hAnsi="Tahoma" w:cs="Tahoma"/>
          <w:sz w:val="22"/>
          <w:szCs w:val="22"/>
        </w:rPr>
        <w:t xml:space="preserve">It is compatible with </w:t>
      </w:r>
      <w:r w:rsidR="003A7A11" w:rsidRPr="009C1BE8">
        <w:rPr>
          <w:rFonts w:ascii="Tahoma" w:eastAsia="Calibri" w:hAnsi="Tahoma" w:cs="Tahoma"/>
          <w:sz w:val="22"/>
          <w:szCs w:val="22"/>
        </w:rPr>
        <w:t>most</w:t>
      </w:r>
      <w:r w:rsidR="003B0348" w:rsidRPr="009C1BE8">
        <w:rPr>
          <w:rFonts w:ascii="Tahoma" w:eastAsia="Calibri" w:hAnsi="Tahoma" w:cs="Tahoma"/>
          <w:sz w:val="22"/>
          <w:szCs w:val="22"/>
        </w:rPr>
        <w:t xml:space="preserve"> automatic A/C </w:t>
      </w:r>
      <w:r w:rsidR="005139C5" w:rsidRPr="009C1BE8">
        <w:rPr>
          <w:rFonts w:ascii="Tahoma" w:eastAsia="Calibri" w:hAnsi="Tahoma" w:cs="Tahoma"/>
          <w:sz w:val="22"/>
          <w:szCs w:val="22"/>
        </w:rPr>
        <w:t>service equipment and switches automatically from recover to recharge while maintaining a full refrigerant flow.</w:t>
      </w:r>
      <w:r w:rsidR="00847E04" w:rsidRPr="009C1BE8">
        <w:rPr>
          <w:rFonts w:ascii="Tahoma" w:eastAsia="Calibri" w:hAnsi="Tahoma" w:cs="Tahoma"/>
          <w:sz w:val="22"/>
          <w:szCs w:val="22"/>
        </w:rPr>
        <w:t>”</w:t>
      </w:r>
    </w:p>
    <w:p w14:paraId="3CEF227C" w14:textId="77777777" w:rsidR="006C581E" w:rsidRPr="009C1BE8" w:rsidRDefault="006C581E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</w:p>
    <w:p w14:paraId="2A4113B6" w14:textId="5D6F3162" w:rsidR="00263A9A" w:rsidRPr="009C1BE8" w:rsidRDefault="00FE2E2C" w:rsidP="00720936">
      <w:pPr>
        <w:spacing w:line="360" w:lineRule="auto"/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For more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 information on </w:t>
      </w:r>
      <w:proofErr w:type="spellStart"/>
      <w:r w:rsidR="00BE06D6" w:rsidRPr="009C1BE8">
        <w:rPr>
          <w:rFonts w:ascii="Tahoma" w:eastAsia="Calibri" w:hAnsi="Tahoma" w:cs="Tahoma"/>
          <w:sz w:val="22"/>
          <w:szCs w:val="22"/>
        </w:rPr>
        <w:t>AirSept’s</w:t>
      </w:r>
      <w:proofErr w:type="spellEnd"/>
      <w:r w:rsidR="00BE06D6" w:rsidRPr="009C1BE8">
        <w:rPr>
          <w:rFonts w:ascii="Tahoma" w:eastAsia="Calibri" w:hAnsi="Tahoma" w:cs="Tahoma"/>
          <w:sz w:val="22"/>
          <w:szCs w:val="22"/>
        </w:rPr>
        <w:t xml:space="preserve"> </w:t>
      </w:r>
      <w:r w:rsidR="00D80D0A" w:rsidRPr="009C1BE8">
        <w:rPr>
          <w:rFonts w:ascii="Tahoma" w:eastAsia="Calibri" w:hAnsi="Tahoma" w:cs="Tahoma"/>
          <w:sz w:val="22"/>
          <w:szCs w:val="22"/>
        </w:rPr>
        <w:t xml:space="preserve">Automatic </w:t>
      </w:r>
      <w:r w:rsidR="00BE06D6" w:rsidRPr="009C1BE8">
        <w:rPr>
          <w:rFonts w:ascii="Tahoma" w:eastAsia="Calibri" w:hAnsi="Tahoma" w:cs="Tahoma"/>
          <w:sz w:val="22"/>
          <w:szCs w:val="22"/>
        </w:rPr>
        <w:t xml:space="preserve">Dual </w:t>
      </w:r>
      <w:r w:rsidR="009306D9" w:rsidRPr="009C1BE8">
        <w:rPr>
          <w:rFonts w:ascii="Tahoma" w:eastAsia="Calibri" w:hAnsi="Tahoma" w:cs="Tahoma"/>
          <w:sz w:val="22"/>
          <w:szCs w:val="22"/>
        </w:rPr>
        <w:t>Recycle Guard</w:t>
      </w:r>
      <w:r w:rsidR="00D80D0A" w:rsidRPr="009C1BE8">
        <w:rPr>
          <w:rFonts w:ascii="Tahoma" w:eastAsia="Calibri" w:hAnsi="Tahoma" w:cs="Tahoma"/>
          <w:sz w:val="22"/>
          <w:szCs w:val="22"/>
        </w:rPr>
        <w:t>,</w:t>
      </w:r>
      <w:r w:rsidR="004E1E66" w:rsidRPr="009C1BE8">
        <w:rPr>
          <w:rFonts w:ascii="Tahoma" w:eastAsia="Calibri" w:hAnsi="Tahoma" w:cs="Tahoma"/>
          <w:sz w:val="22"/>
          <w:szCs w:val="22"/>
        </w:rPr>
        <w:t xml:space="preserve"> designed to protect the long-term function of expensive A/C refrigerant recovery machines</w:t>
      </w:r>
      <w:r w:rsidR="009306D9" w:rsidRPr="009C1BE8">
        <w:rPr>
          <w:rFonts w:ascii="Tahoma" w:eastAsia="Calibri" w:hAnsi="Tahoma" w:cs="Tahoma"/>
          <w:sz w:val="22"/>
          <w:szCs w:val="22"/>
        </w:rPr>
        <w:t xml:space="preserve">, </w:t>
      </w:r>
      <w:r w:rsidRPr="009C1BE8">
        <w:rPr>
          <w:rFonts w:ascii="Tahoma" w:eastAsia="Calibri" w:hAnsi="Tahoma" w:cs="Tahoma"/>
          <w:sz w:val="22"/>
          <w:szCs w:val="22"/>
        </w:rPr>
        <w:t xml:space="preserve">visit </w:t>
      </w:r>
      <w:hyperlink r:id="rId8" w:history="1">
        <w:r w:rsidR="009C2AC6" w:rsidRPr="009C1BE8">
          <w:rPr>
            <w:rStyle w:val="Hyperlink"/>
            <w:rFonts w:ascii="Tahoma" w:eastAsia="Calibri" w:hAnsi="Tahoma" w:cs="Tahoma"/>
            <w:color w:val="0000CC"/>
            <w:sz w:val="22"/>
            <w:szCs w:val="22"/>
          </w:rPr>
          <w:t>www.AirSept.com</w:t>
        </w:r>
      </w:hyperlink>
      <w:r w:rsidR="00263A9A" w:rsidRPr="009C1BE8">
        <w:rPr>
          <w:rFonts w:ascii="Tahoma" w:eastAsia="Calibri" w:hAnsi="Tahoma" w:cs="Tahoma"/>
          <w:sz w:val="22"/>
          <w:szCs w:val="22"/>
        </w:rPr>
        <w:t>.</w:t>
      </w:r>
    </w:p>
    <w:p w14:paraId="1AB595E5" w14:textId="2DCE5DCD" w:rsidR="00E30A15" w:rsidRPr="009C1BE8" w:rsidRDefault="00E30A15">
      <w:pPr>
        <w:rPr>
          <w:rFonts w:ascii="Tahoma" w:eastAsia="Calibri" w:hAnsi="Tahoma" w:cs="Tahoma"/>
          <w:sz w:val="22"/>
          <w:szCs w:val="22"/>
        </w:rPr>
      </w:pPr>
    </w:p>
    <w:p w14:paraId="6D9E74D5" w14:textId="77777777" w:rsidR="00263A9A" w:rsidRPr="009C1BE8" w:rsidRDefault="00263A9A">
      <w:pPr>
        <w:rPr>
          <w:rFonts w:ascii="Tahoma" w:eastAsia="Calibri" w:hAnsi="Tahoma" w:cs="Tahoma"/>
          <w:sz w:val="22"/>
          <w:szCs w:val="22"/>
        </w:rPr>
      </w:pPr>
    </w:p>
    <w:p w14:paraId="43443301" w14:textId="77777777" w:rsidR="00E30A15" w:rsidRPr="009C1BE8" w:rsidRDefault="00FE2E2C">
      <w:pPr>
        <w:jc w:val="center"/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# # # #</w:t>
      </w:r>
    </w:p>
    <w:p w14:paraId="1ABA524E" w14:textId="77777777" w:rsidR="00CD1AEE" w:rsidRPr="009C1BE8" w:rsidRDefault="00CD1AEE">
      <w:pPr>
        <w:rPr>
          <w:rFonts w:ascii="Tahoma" w:eastAsia="Calibri" w:hAnsi="Tahoma" w:cs="Tahoma"/>
          <w:b/>
          <w:bCs/>
          <w:sz w:val="22"/>
          <w:szCs w:val="22"/>
        </w:rPr>
      </w:pPr>
    </w:p>
    <w:p w14:paraId="4CE43B56" w14:textId="77777777" w:rsidR="00CD1AEE" w:rsidRPr="009C1BE8" w:rsidRDefault="00CD1AEE">
      <w:pPr>
        <w:rPr>
          <w:rFonts w:ascii="Tahoma" w:eastAsia="Calibri" w:hAnsi="Tahoma" w:cs="Tahoma"/>
          <w:b/>
          <w:bCs/>
          <w:sz w:val="22"/>
          <w:szCs w:val="22"/>
        </w:rPr>
      </w:pPr>
    </w:p>
    <w:p w14:paraId="2A658BC6" w14:textId="5F0304C5" w:rsidR="00E30A15" w:rsidRPr="009C1BE8" w:rsidRDefault="00FE2E2C">
      <w:pPr>
        <w:rPr>
          <w:rFonts w:ascii="Tahoma" w:eastAsia="Calibri" w:hAnsi="Tahoma" w:cs="Tahoma"/>
          <w:b/>
          <w:bCs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Image Attached: </w:t>
      </w:r>
      <w:r w:rsidR="00CD1AEE" w:rsidRPr="009C1BE8">
        <w:rPr>
          <w:rFonts w:ascii="Tahoma" w:eastAsia="Calibri" w:hAnsi="Tahoma" w:cs="Tahoma"/>
          <w:b/>
          <w:bCs/>
          <w:noProof/>
          <w:sz w:val="22"/>
          <w:szCs w:val="22"/>
        </w:rPr>
        <w:drawing>
          <wp:inline distT="0" distB="0" distL="0" distR="0" wp14:anchorId="11DAD79B" wp14:editId="234E4302">
            <wp:extent cx="2238375" cy="2238375"/>
            <wp:effectExtent l="0" t="0" r="9525" b="9525"/>
            <wp:docPr id="1529133836" name="Picture 1" descr="AirSept Automatic Dual Recycle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33836" name="Picture 1" descr="AirSept Automatic Dual Recycle Guar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7903" w14:textId="5564FE4B" w:rsidR="009C1BE8" w:rsidRPr="009C1BE8" w:rsidRDefault="009C1BE8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Caption: </w:t>
      </w:r>
      <w:proofErr w:type="spellStart"/>
      <w:r w:rsidRPr="009C1BE8">
        <w:rPr>
          <w:rFonts w:ascii="Tahoma" w:eastAsia="Calibri" w:hAnsi="Tahoma" w:cs="Tahoma"/>
          <w:sz w:val="22"/>
          <w:szCs w:val="22"/>
        </w:rPr>
        <w:t>AirSept</w:t>
      </w:r>
      <w:proofErr w:type="spellEnd"/>
      <w:r w:rsidRPr="009C1BE8">
        <w:rPr>
          <w:rFonts w:ascii="Tahoma" w:eastAsia="Calibri" w:hAnsi="Tahoma" w:cs="Tahoma"/>
          <w:sz w:val="22"/>
          <w:szCs w:val="22"/>
        </w:rPr>
        <w:t xml:space="preserve"> Automatic Dual Recycle Guard </w:t>
      </w:r>
    </w:p>
    <w:p w14:paraId="14AFFFAD" w14:textId="77777777" w:rsidR="00E30A15" w:rsidRPr="009C1BE8" w:rsidRDefault="00E30A15">
      <w:pPr>
        <w:rPr>
          <w:rFonts w:ascii="Tahoma" w:eastAsia="Calibri" w:hAnsi="Tahoma" w:cs="Tahoma"/>
          <w:sz w:val="22"/>
          <w:szCs w:val="22"/>
          <w:u w:val="single"/>
        </w:rPr>
      </w:pPr>
    </w:p>
    <w:p w14:paraId="3EF05408" w14:textId="77777777" w:rsidR="00E30A15" w:rsidRPr="009C1BE8" w:rsidRDefault="00FE2E2C">
      <w:pPr>
        <w:rPr>
          <w:rFonts w:ascii="Tahoma" w:eastAsia="Calibri" w:hAnsi="Tahoma" w:cs="Tahoma"/>
          <w:b/>
          <w:bCs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 xml:space="preserve">About </w:t>
      </w:r>
      <w:proofErr w:type="spellStart"/>
      <w:r w:rsidRPr="009C1BE8">
        <w:rPr>
          <w:rFonts w:ascii="Tahoma" w:eastAsia="Calibri" w:hAnsi="Tahoma" w:cs="Tahoma"/>
          <w:b/>
          <w:bCs/>
          <w:sz w:val="22"/>
          <w:szCs w:val="22"/>
        </w:rPr>
        <w:t>AirSept</w:t>
      </w:r>
      <w:proofErr w:type="spellEnd"/>
    </w:p>
    <w:p w14:paraId="24D49BFD" w14:textId="72EB6EC2" w:rsidR="00E30A15" w:rsidRPr="009C1BE8" w:rsidRDefault="00FE2E2C">
      <w:pPr>
        <w:rPr>
          <w:rFonts w:ascii="Tahoma" w:eastAsia="Trebuchet MS" w:hAnsi="Tahoma" w:cs="Tahoma"/>
          <w:sz w:val="22"/>
          <w:szCs w:val="22"/>
        </w:rPr>
      </w:pPr>
      <w:r w:rsidRPr="009C1BE8">
        <w:rPr>
          <w:rFonts w:ascii="Tahoma" w:hAnsi="Tahoma" w:cs="Tahoma"/>
          <w:sz w:val="22"/>
          <w:szCs w:val="22"/>
        </w:rPr>
        <w:t xml:space="preserve">In 1989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created the first long-lasting solution to the problem of unwanted mold and mildew odor in automobile air conditioning systems. The product quickly became popular and in 1991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was incorporated as a company.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began partnering with global OEMs and suppliers to not only market its Cooling Coil Coating, but to also develop other unique, new problem-solving products. From those humble beginnings,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has grown to be the industry leader in the development of OEM and aftermarket solutions to complex automotive repair problems. </w:t>
      </w:r>
      <w:proofErr w:type="spellStart"/>
      <w:r w:rsidRPr="009C1BE8">
        <w:rPr>
          <w:rFonts w:ascii="Tahoma" w:hAnsi="Tahoma" w:cs="Tahoma"/>
          <w:sz w:val="22"/>
          <w:szCs w:val="22"/>
        </w:rPr>
        <w:t>AirSept</w:t>
      </w:r>
      <w:proofErr w:type="spellEnd"/>
      <w:r w:rsidRPr="009C1BE8">
        <w:rPr>
          <w:rFonts w:ascii="Tahoma" w:hAnsi="Tahoma" w:cs="Tahoma"/>
          <w:sz w:val="22"/>
          <w:szCs w:val="22"/>
        </w:rPr>
        <w:t xml:space="preserve"> products are designed to save time, </w:t>
      </w:r>
      <w:r w:rsidR="007C10DF" w:rsidRPr="009C1BE8">
        <w:rPr>
          <w:rFonts w:ascii="Tahoma" w:hAnsi="Tahoma" w:cs="Tahoma"/>
          <w:sz w:val="22"/>
          <w:szCs w:val="22"/>
        </w:rPr>
        <w:t>money,</w:t>
      </w:r>
      <w:r w:rsidRPr="009C1BE8">
        <w:rPr>
          <w:rFonts w:ascii="Tahoma" w:hAnsi="Tahoma" w:cs="Tahoma"/>
          <w:sz w:val="22"/>
          <w:szCs w:val="22"/>
        </w:rPr>
        <w:t xml:space="preserve"> and labor. For more information, visit </w:t>
      </w:r>
      <w:bookmarkStart w:id="0" w:name="_Hlk527013"/>
      <w:r w:rsidR="009C2AC6" w:rsidRPr="009C1BE8">
        <w:rPr>
          <w:rStyle w:val="Hyperlink1"/>
          <w:rFonts w:ascii="Tahoma" w:hAnsi="Tahoma" w:cs="Tahoma"/>
          <w:sz w:val="22"/>
          <w:szCs w:val="22"/>
        </w:rPr>
        <w:fldChar w:fldCharType="begin"/>
      </w:r>
      <w:r w:rsidR="009C2AC6" w:rsidRPr="009C1BE8">
        <w:rPr>
          <w:rStyle w:val="Hyperlink1"/>
          <w:rFonts w:ascii="Tahoma" w:hAnsi="Tahoma" w:cs="Tahoma"/>
          <w:sz w:val="22"/>
          <w:szCs w:val="22"/>
        </w:rPr>
        <w:instrText xml:space="preserve"> HYPERLINK "https://www.airsept.com/" </w:instrText>
      </w:r>
      <w:r w:rsidR="009C2AC6" w:rsidRPr="009C1BE8">
        <w:rPr>
          <w:rStyle w:val="Hyperlink1"/>
          <w:rFonts w:ascii="Tahoma" w:hAnsi="Tahoma" w:cs="Tahoma"/>
          <w:sz w:val="22"/>
          <w:szCs w:val="22"/>
        </w:rPr>
      </w:r>
      <w:r w:rsidR="009C2AC6" w:rsidRPr="009C1BE8">
        <w:rPr>
          <w:rStyle w:val="Hyperlink1"/>
          <w:rFonts w:ascii="Tahoma" w:hAnsi="Tahoma" w:cs="Tahoma"/>
          <w:sz w:val="22"/>
          <w:szCs w:val="22"/>
        </w:rPr>
        <w:fldChar w:fldCharType="separate"/>
      </w:r>
      <w:r w:rsidRPr="009C1BE8">
        <w:rPr>
          <w:rStyle w:val="Hyperlink"/>
          <w:rFonts w:ascii="Tahoma" w:hAnsi="Tahoma" w:cs="Tahoma"/>
          <w:color w:val="0000CC"/>
          <w:sz w:val="22"/>
          <w:szCs w:val="22"/>
        </w:rPr>
        <w:t>www.AirSept.com</w:t>
      </w:r>
      <w:bookmarkEnd w:id="0"/>
      <w:r w:rsidRPr="009C1BE8">
        <w:rPr>
          <w:rStyle w:val="Hyperlink"/>
          <w:rFonts w:ascii="Tahoma" w:hAnsi="Tahoma" w:cs="Tahoma"/>
          <w:sz w:val="22"/>
          <w:szCs w:val="22"/>
          <w:u w:val="none"/>
        </w:rPr>
        <w:t>.</w:t>
      </w:r>
      <w:r w:rsidR="009C2AC6" w:rsidRPr="009C1BE8">
        <w:rPr>
          <w:rStyle w:val="Hyperlink1"/>
          <w:rFonts w:ascii="Tahoma" w:hAnsi="Tahoma" w:cs="Tahoma"/>
          <w:sz w:val="22"/>
          <w:szCs w:val="22"/>
        </w:rPr>
        <w:fldChar w:fldCharType="end"/>
      </w:r>
    </w:p>
    <w:p w14:paraId="0B70EDAA" w14:textId="77777777" w:rsidR="00E30A15" w:rsidRPr="009C1BE8" w:rsidRDefault="00E30A15">
      <w:pPr>
        <w:rPr>
          <w:rFonts w:ascii="Tahoma" w:eastAsia="Calibri" w:hAnsi="Tahoma" w:cs="Tahoma"/>
          <w:sz w:val="22"/>
          <w:szCs w:val="22"/>
        </w:rPr>
      </w:pPr>
    </w:p>
    <w:p w14:paraId="065A4171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b/>
          <w:bCs/>
          <w:sz w:val="22"/>
          <w:szCs w:val="22"/>
        </w:rPr>
        <w:t>For further product information, contact</w:t>
      </w:r>
      <w:r w:rsidRPr="009C1BE8">
        <w:rPr>
          <w:rFonts w:ascii="Tahoma" w:eastAsia="Calibri" w:hAnsi="Tahoma" w:cs="Tahoma"/>
          <w:sz w:val="22"/>
          <w:szCs w:val="22"/>
        </w:rPr>
        <w:t>:</w:t>
      </w:r>
      <w:r w:rsidRPr="009C1BE8">
        <w:rPr>
          <w:rFonts w:ascii="Tahoma" w:eastAsia="Calibri" w:hAnsi="Tahoma" w:cs="Tahoma"/>
          <w:sz w:val="22"/>
          <w:szCs w:val="22"/>
        </w:rPr>
        <w:tab/>
      </w:r>
      <w:r w:rsidRPr="009C1BE8">
        <w:rPr>
          <w:rFonts w:ascii="Tahoma" w:eastAsia="Calibri" w:hAnsi="Tahoma" w:cs="Tahoma"/>
          <w:sz w:val="22"/>
          <w:szCs w:val="22"/>
        </w:rPr>
        <w:tab/>
      </w:r>
    </w:p>
    <w:p w14:paraId="4F8D45BF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Aaron Becker, President</w:t>
      </w:r>
    </w:p>
    <w:p w14:paraId="79B984FA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proofErr w:type="spellStart"/>
      <w:r w:rsidRPr="009C1BE8">
        <w:rPr>
          <w:rFonts w:ascii="Tahoma" w:eastAsia="Calibri" w:hAnsi="Tahoma" w:cs="Tahoma"/>
          <w:sz w:val="22"/>
          <w:szCs w:val="22"/>
        </w:rPr>
        <w:t>AirSept</w:t>
      </w:r>
      <w:proofErr w:type="spellEnd"/>
    </w:p>
    <w:p w14:paraId="5D2F6DCB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678-973-2287</w:t>
      </w:r>
    </w:p>
    <w:p w14:paraId="7F93F210" w14:textId="77777777" w:rsidR="00E30A15" w:rsidRPr="009C1BE8" w:rsidRDefault="00201BF2">
      <w:pPr>
        <w:rPr>
          <w:rFonts w:ascii="Tahoma" w:eastAsia="Calibri" w:hAnsi="Tahoma" w:cs="Tahoma"/>
          <w:color w:val="0000CC"/>
          <w:sz w:val="22"/>
          <w:szCs w:val="22"/>
        </w:rPr>
      </w:pPr>
      <w:hyperlink r:id="rId10" w:history="1">
        <w:r w:rsidR="00FE2E2C" w:rsidRPr="009C1BE8">
          <w:rPr>
            <w:rStyle w:val="Hyperlink0"/>
            <w:rFonts w:ascii="Tahoma" w:eastAsia="Arial Unicode MS" w:hAnsi="Tahoma" w:cs="Tahoma"/>
            <w:color w:val="0000CC"/>
            <w:sz w:val="22"/>
            <w:szCs w:val="22"/>
          </w:rPr>
          <w:t>abecker@airsept.com</w:t>
        </w:r>
      </w:hyperlink>
    </w:p>
    <w:p w14:paraId="69BA5089" w14:textId="77777777" w:rsidR="00E30A15" w:rsidRPr="009C1BE8" w:rsidRDefault="00E30A15">
      <w:pPr>
        <w:rPr>
          <w:rFonts w:ascii="Tahoma" w:eastAsia="Calibri" w:hAnsi="Tahoma" w:cs="Tahoma"/>
          <w:sz w:val="22"/>
          <w:szCs w:val="22"/>
        </w:rPr>
      </w:pPr>
    </w:p>
    <w:p w14:paraId="2E841461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Leslie Allen</w:t>
      </w:r>
    </w:p>
    <w:p w14:paraId="1C0E91A2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Owner</w:t>
      </w:r>
    </w:p>
    <w:p w14:paraId="75F5A8F9" w14:textId="77777777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Wildcat Communications</w:t>
      </w:r>
    </w:p>
    <w:p w14:paraId="6C605057" w14:textId="364059D4" w:rsidR="00E30A15" w:rsidRPr="009C1BE8" w:rsidRDefault="00FE2E2C">
      <w:pPr>
        <w:rPr>
          <w:rFonts w:ascii="Tahoma" w:eastAsia="Calibri" w:hAnsi="Tahoma" w:cs="Tahoma"/>
          <w:sz w:val="22"/>
          <w:szCs w:val="22"/>
        </w:rPr>
      </w:pPr>
      <w:r w:rsidRPr="009C1BE8">
        <w:rPr>
          <w:rFonts w:ascii="Tahoma" w:eastAsia="Calibri" w:hAnsi="Tahoma" w:cs="Tahoma"/>
          <w:sz w:val="22"/>
          <w:szCs w:val="22"/>
        </w:rPr>
        <w:t>615</w:t>
      </w:r>
      <w:r w:rsidR="00994FD1" w:rsidRPr="009C1BE8">
        <w:rPr>
          <w:rFonts w:ascii="Tahoma" w:eastAsia="Calibri" w:hAnsi="Tahoma" w:cs="Tahoma"/>
          <w:sz w:val="22"/>
          <w:szCs w:val="22"/>
        </w:rPr>
        <w:t>-</w:t>
      </w:r>
      <w:r w:rsidRPr="009C1BE8">
        <w:rPr>
          <w:rFonts w:ascii="Tahoma" w:eastAsia="Calibri" w:hAnsi="Tahoma" w:cs="Tahoma"/>
          <w:sz w:val="22"/>
          <w:szCs w:val="22"/>
        </w:rPr>
        <w:t>429</w:t>
      </w:r>
      <w:r w:rsidR="00994FD1" w:rsidRPr="009C1BE8">
        <w:rPr>
          <w:rFonts w:ascii="Tahoma" w:eastAsia="Calibri" w:hAnsi="Tahoma" w:cs="Tahoma"/>
          <w:sz w:val="22"/>
          <w:szCs w:val="22"/>
        </w:rPr>
        <w:t>-</w:t>
      </w:r>
      <w:r w:rsidRPr="009C1BE8">
        <w:rPr>
          <w:rFonts w:ascii="Tahoma" w:eastAsia="Calibri" w:hAnsi="Tahoma" w:cs="Tahoma"/>
          <w:sz w:val="22"/>
          <w:szCs w:val="22"/>
        </w:rPr>
        <w:t>7965</w:t>
      </w:r>
    </w:p>
    <w:p w14:paraId="45F70B6C" w14:textId="77777777" w:rsidR="00E30A15" w:rsidRPr="009C1BE8" w:rsidRDefault="00201BF2">
      <w:pPr>
        <w:rPr>
          <w:rFonts w:ascii="Tahoma" w:hAnsi="Tahoma" w:cs="Tahoma"/>
          <w:color w:val="0000CC"/>
          <w:sz w:val="22"/>
          <w:szCs w:val="22"/>
        </w:rPr>
      </w:pPr>
      <w:hyperlink r:id="rId11" w:history="1">
        <w:r w:rsidR="00FE2E2C" w:rsidRPr="009C1BE8">
          <w:rPr>
            <w:rStyle w:val="Hyperlink0"/>
            <w:rFonts w:ascii="Tahoma" w:eastAsia="Arial Unicode MS" w:hAnsi="Tahoma" w:cs="Tahoma"/>
            <w:color w:val="0000CC"/>
            <w:sz w:val="22"/>
            <w:szCs w:val="22"/>
          </w:rPr>
          <w:t>leslieallen.wildcat@gmail.com</w:t>
        </w:r>
      </w:hyperlink>
    </w:p>
    <w:sectPr w:rsidR="00E30A15" w:rsidRPr="009C1BE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0" w:right="1080" w:bottom="0" w:left="144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FC60" w14:textId="77777777" w:rsidR="00634E0F" w:rsidRDefault="00634E0F">
      <w:r>
        <w:separator/>
      </w:r>
    </w:p>
  </w:endnote>
  <w:endnote w:type="continuationSeparator" w:id="0">
    <w:p w14:paraId="713E8E27" w14:textId="77777777" w:rsidR="00634E0F" w:rsidRDefault="0063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17BE" w14:textId="4B8E89D1" w:rsidR="00E30A15" w:rsidRDefault="00FE2E2C">
    <w:pPr>
      <w:pStyle w:val="Footer"/>
      <w:tabs>
        <w:tab w:val="clear" w:pos="4320"/>
        <w:tab w:val="clear" w:pos="8640"/>
      </w:tabs>
      <w:spacing w:line="360" w:lineRule="auto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7D4" w14:textId="108CDE89" w:rsidR="00E30A15" w:rsidRDefault="00FE2E2C">
    <w:pPr>
      <w:pStyle w:val="Footer"/>
      <w:spacing w:line="360" w:lineRule="auto"/>
      <w:jc w:val="center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FC1D" w14:textId="77777777" w:rsidR="00634E0F" w:rsidRDefault="00634E0F">
      <w:r>
        <w:separator/>
      </w:r>
    </w:p>
  </w:footnote>
  <w:footnote w:type="continuationSeparator" w:id="0">
    <w:p w14:paraId="341E9F13" w14:textId="77777777" w:rsidR="00634E0F" w:rsidRDefault="0063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9043" w14:textId="77777777" w:rsidR="00E30A15" w:rsidRDefault="00E30A1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279" w14:textId="77777777" w:rsidR="00E30A15" w:rsidRDefault="00E30A1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15"/>
    <w:rsid w:val="00012F54"/>
    <w:rsid w:val="00042D0C"/>
    <w:rsid w:val="0006552F"/>
    <w:rsid w:val="00084F8C"/>
    <w:rsid w:val="00090E7C"/>
    <w:rsid w:val="000B4DDF"/>
    <w:rsid w:val="000E5096"/>
    <w:rsid w:val="000F1FBF"/>
    <w:rsid w:val="001648D7"/>
    <w:rsid w:val="00166059"/>
    <w:rsid w:val="00244D03"/>
    <w:rsid w:val="00250F16"/>
    <w:rsid w:val="00261F27"/>
    <w:rsid w:val="002636A9"/>
    <w:rsid w:val="00263A9A"/>
    <w:rsid w:val="002667CF"/>
    <w:rsid w:val="002711B9"/>
    <w:rsid w:val="002B086F"/>
    <w:rsid w:val="002B22C2"/>
    <w:rsid w:val="002C5BE1"/>
    <w:rsid w:val="002C5CA4"/>
    <w:rsid w:val="002D089C"/>
    <w:rsid w:val="003171F5"/>
    <w:rsid w:val="00344631"/>
    <w:rsid w:val="00364BF2"/>
    <w:rsid w:val="003A7A11"/>
    <w:rsid w:val="003B0348"/>
    <w:rsid w:val="003B0A69"/>
    <w:rsid w:val="003D7A78"/>
    <w:rsid w:val="0040713D"/>
    <w:rsid w:val="004139B9"/>
    <w:rsid w:val="0048353C"/>
    <w:rsid w:val="004B753D"/>
    <w:rsid w:val="004C4F5B"/>
    <w:rsid w:val="004E105B"/>
    <w:rsid w:val="004E1E66"/>
    <w:rsid w:val="004F05E7"/>
    <w:rsid w:val="004F2D0D"/>
    <w:rsid w:val="005139C5"/>
    <w:rsid w:val="0052702A"/>
    <w:rsid w:val="005D0E7A"/>
    <w:rsid w:val="00620C13"/>
    <w:rsid w:val="00634E0F"/>
    <w:rsid w:val="006429BE"/>
    <w:rsid w:val="00690E69"/>
    <w:rsid w:val="006C446E"/>
    <w:rsid w:val="006C581E"/>
    <w:rsid w:val="006D1B1E"/>
    <w:rsid w:val="006F7CF5"/>
    <w:rsid w:val="00720936"/>
    <w:rsid w:val="00782954"/>
    <w:rsid w:val="00795249"/>
    <w:rsid w:val="007B039A"/>
    <w:rsid w:val="007C10DF"/>
    <w:rsid w:val="007E2683"/>
    <w:rsid w:val="00835C0B"/>
    <w:rsid w:val="00844614"/>
    <w:rsid w:val="00847E04"/>
    <w:rsid w:val="008758D9"/>
    <w:rsid w:val="008A0947"/>
    <w:rsid w:val="008B5661"/>
    <w:rsid w:val="008B62A6"/>
    <w:rsid w:val="008C620A"/>
    <w:rsid w:val="008D482E"/>
    <w:rsid w:val="00917268"/>
    <w:rsid w:val="009306D9"/>
    <w:rsid w:val="009571C9"/>
    <w:rsid w:val="00982110"/>
    <w:rsid w:val="00984516"/>
    <w:rsid w:val="00994FD1"/>
    <w:rsid w:val="009A08BC"/>
    <w:rsid w:val="009C1BE8"/>
    <w:rsid w:val="009C2AC6"/>
    <w:rsid w:val="009C6C1E"/>
    <w:rsid w:val="00A10A8B"/>
    <w:rsid w:val="00A27EA7"/>
    <w:rsid w:val="00A66A44"/>
    <w:rsid w:val="00A70E8F"/>
    <w:rsid w:val="00A826B8"/>
    <w:rsid w:val="00A96983"/>
    <w:rsid w:val="00AD0ACD"/>
    <w:rsid w:val="00B077C0"/>
    <w:rsid w:val="00B51FA4"/>
    <w:rsid w:val="00B73B88"/>
    <w:rsid w:val="00B90E1D"/>
    <w:rsid w:val="00B97AE7"/>
    <w:rsid w:val="00BA4E78"/>
    <w:rsid w:val="00BE06D6"/>
    <w:rsid w:val="00BE1430"/>
    <w:rsid w:val="00C211EF"/>
    <w:rsid w:val="00C43D7A"/>
    <w:rsid w:val="00C47888"/>
    <w:rsid w:val="00C56DF8"/>
    <w:rsid w:val="00C71D74"/>
    <w:rsid w:val="00CD1AEE"/>
    <w:rsid w:val="00CE7A6E"/>
    <w:rsid w:val="00D12CBF"/>
    <w:rsid w:val="00D80D0A"/>
    <w:rsid w:val="00D87A8C"/>
    <w:rsid w:val="00D921B4"/>
    <w:rsid w:val="00D9749B"/>
    <w:rsid w:val="00D97769"/>
    <w:rsid w:val="00DA2E3E"/>
    <w:rsid w:val="00DF1873"/>
    <w:rsid w:val="00E305C4"/>
    <w:rsid w:val="00E30A15"/>
    <w:rsid w:val="00E61F93"/>
    <w:rsid w:val="00EA3865"/>
    <w:rsid w:val="00EC43ED"/>
    <w:rsid w:val="00F012AA"/>
    <w:rsid w:val="00F14D2E"/>
    <w:rsid w:val="00F23538"/>
    <w:rsid w:val="00F37783"/>
    <w:rsid w:val="00F432A3"/>
    <w:rsid w:val="00F57A7E"/>
    <w:rsid w:val="00FA17DA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CF38"/>
  <w15:docId w15:val="{95228765-1F6D-4DF8-9FBE-EC596EE9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u w:val="none" w:color="0563C1"/>
    </w:rPr>
  </w:style>
  <w:style w:type="character" w:customStyle="1" w:styleId="Hyperlink1">
    <w:name w:val="Hyperlink.1"/>
    <w:basedOn w:val="Link"/>
    <w:rPr>
      <w:color w:val="0563C1"/>
      <w:u w:val="non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9A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263A9A"/>
    <w:rPr>
      <w:rFonts w:eastAsia="Times New Roman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A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1F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F9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sept.com/Products/auto/136/automaticdualrecycleguar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irsep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eslieallen.wildcat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abecker@airsept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McCoy</dc:creator>
  <cp:lastModifiedBy>Leslie Allen</cp:lastModifiedBy>
  <cp:revision>2</cp:revision>
  <cp:lastPrinted>2019-03-13T17:28:00Z</cp:lastPrinted>
  <dcterms:created xsi:type="dcterms:W3CDTF">2023-06-28T21:38:00Z</dcterms:created>
  <dcterms:modified xsi:type="dcterms:W3CDTF">2023-06-28T21:38:00Z</dcterms:modified>
</cp:coreProperties>
</file>